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05AE" w14:textId="5DFA4F70" w:rsidR="00B922EB" w:rsidRDefault="00A65B3E" w:rsidP="009F27DE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>
        <w:rPr>
          <w:rFonts w:eastAsia="Times New Roman" w:cs="Times New Roman"/>
          <w:b/>
          <w:bCs/>
          <w:color w:val="000000" w:themeColor="text1"/>
          <w:sz w:val="22"/>
          <w:lang w:val="en-US" w:eastAsia="ru-RU"/>
        </w:rPr>
        <w:t>«GROSS SUG‘URTA KOMPANIYASI»</w:t>
      </w:r>
      <w:r w:rsidR="00B922EB" w:rsidRPr="00A65B3E">
        <w:rPr>
          <w:rFonts w:eastAsia="Times New Roman" w:cs="Times New Roman"/>
          <w:b/>
          <w:bCs/>
          <w:color w:val="000000" w:themeColor="text1"/>
          <w:sz w:val="22"/>
          <w:lang w:val="en-US" w:eastAsia="ru-RU"/>
        </w:rPr>
        <w:t xml:space="preserve"> AKSIYADORLIK JAMIYATI</w:t>
      </w:r>
      <w:r w:rsidR="00B922EB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</w:p>
    <w:p w14:paraId="19BBA8E6" w14:textId="79277C00" w:rsidR="0076542A" w:rsidRPr="0096791B" w:rsidRDefault="00B922EB" w:rsidP="009F27DE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АКЦИЯДОРЛАРИ ДИҚҚАТИГА!</w:t>
      </w:r>
    </w:p>
    <w:p w14:paraId="16AFF915" w14:textId="77777777" w:rsidR="00445430" w:rsidRPr="0096791B" w:rsidRDefault="00445430" w:rsidP="009F27D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</w:pPr>
    </w:p>
    <w:p w14:paraId="4F4B496F" w14:textId="1732E60B" w:rsidR="0076542A" w:rsidRPr="0096791B" w:rsidRDefault="0076542A" w:rsidP="009F27D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Хурматли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акциядорлар!</w:t>
      </w:r>
    </w:p>
    <w:p w14:paraId="164D04EA" w14:textId="6F6610F6" w:rsidR="0076542A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>
        <w:rPr>
          <w:rFonts w:eastAsia="Times New Roman" w:cs="Times New Roman"/>
          <w:color w:val="000000" w:themeColor="text1"/>
          <w:sz w:val="22"/>
          <w:lang w:val="uz-Cyrl-UZ" w:eastAsia="ru-RU"/>
        </w:rPr>
        <w:t>«GROSS SUG‘URTA KOMPANIYASI»</w:t>
      </w:r>
      <w:r w:rsidR="00B922EB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aksiyadorlik jamiyati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Кузатув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енгашининг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20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йил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03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феврал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қарорига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Устав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фондининг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миқдорини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ў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пайтириш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мақсадида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номинал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қиймати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сўм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>
        <w:rPr>
          <w:rFonts w:eastAsia="Times New Roman" w:cs="Times New Roman"/>
          <w:color w:val="000000" w:themeColor="text1"/>
          <w:sz w:val="22"/>
          <w:lang w:val="uz-Cyrl-UZ" w:eastAsia="ru-RU"/>
        </w:rPr>
        <w:t>1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3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 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8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00 000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дона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эгасининг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номи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ёзилган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оддий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ҳужжатсиз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шаклдаги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чиқарилуви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Истиқболли лойиҳалар миллий агентлиги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томонидан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20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йил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BC03DD" w:rsidRPr="00BC03DD">
        <w:rPr>
          <w:rFonts w:eastAsia="Times New Roman" w:cs="Times New Roman"/>
          <w:color w:val="000000" w:themeColor="text1"/>
          <w:sz w:val="22"/>
          <w:lang w:val="uz-Cyrl-UZ" w:eastAsia="ru-RU"/>
        </w:rPr>
        <w:t>25</w:t>
      </w:r>
      <w:r w:rsidR="00C36449" w:rsidRPr="00BC03DD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феврал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да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>Р</w:t>
      </w:r>
      <w:r w:rsidR="0076542A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445430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>9</w:t>
      </w:r>
      <w:r w:rsidR="00B922EB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>3</w:t>
      </w:r>
      <w:r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3518EB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>-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сон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билан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давлат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рўйхатидан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ўтказилганлигини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маълум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қиламиз.</w:t>
      </w:r>
    </w:p>
    <w:p w14:paraId="23C23377" w14:textId="77D1795D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қарор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тақдим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этиш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билан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ёпиқ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обуна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орқали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жойлаштирилади.</w:t>
      </w:r>
    </w:p>
    <w:p w14:paraId="6C3D2762" w14:textId="180BCE56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қарор</w:t>
      </w:r>
      <w:r w:rsidR="00E77D5B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га асосан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E77D5B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нинг оддий акциялари эгаларига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берилади.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муддати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билдиришнома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эълон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қилинган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пайтдан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эътиборан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(ўн)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кун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давомида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қилади.</w:t>
      </w:r>
    </w:p>
    <w:p w14:paraId="011CBB90" w14:textId="29DAE7BA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шахсларнинг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рўйхати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20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йил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BC03DD">
        <w:rPr>
          <w:rFonts w:eastAsia="Times New Roman" w:cs="Times New Roman"/>
          <w:color w:val="000000" w:themeColor="text1"/>
          <w:sz w:val="22"/>
          <w:lang w:val="uz-Cyrl-UZ" w:eastAsia="ru-RU"/>
        </w:rPr>
        <w:t>03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феврал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холатига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шакллантирилган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реестрининг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маълумотлари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тузилади.</w:t>
      </w:r>
    </w:p>
    <w:p w14:paraId="16790A1B" w14:textId="786BD2A6" w:rsidR="009A4F27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сўмдан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жойлаштирилади.</w:t>
      </w:r>
    </w:p>
    <w:p w14:paraId="19A4D7B6" w14:textId="5B7D270F" w:rsidR="009A4F27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шахсларга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ушбу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чиқарилишдаги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сўмдан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жойлаштирилади.</w:t>
      </w:r>
    </w:p>
    <w:p w14:paraId="280BB1F4" w14:textId="779C237A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ҳуқуққа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ўзининг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исми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–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шарифи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(номи)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ва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яшаш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(жойлашган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ери),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ўзи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оладиган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кўрсатилган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ёзма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шаклдаги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аризани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ва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ҳақ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тўлаганлик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ҳужжатни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юбориш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орқали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ўз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тўлиқ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ёки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қисман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оширишга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ҳақлидирлар.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Бундай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ариза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мазкур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муддати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ичида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тақдим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этилиши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керак.</w:t>
      </w:r>
    </w:p>
    <w:p w14:paraId="5C54FCA8" w14:textId="77777777" w:rsidR="00A65B3E" w:rsidRPr="00A65B3E" w:rsidRDefault="00A65B3E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bookmarkStart w:id="0" w:name="_Hlk63784771"/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>Мазкур чиқарилишдаги акциялар учун тўловлар Ўзбекистон Республикасининг миллий валютасида амалга оширилади.</w:t>
      </w:r>
    </w:p>
    <w:p w14:paraId="436D9F75" w14:textId="77777777" w:rsidR="00A65B3E" w:rsidRPr="00A65B3E" w:rsidRDefault="00A65B3E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 хуқуқнинг амал қилиш муддатида акциялар учун тўловлар фақат пул маблағлари билан амалга оширилади. Тўловлар акциядорлар томонидан нақд пул ва/ёки нақдсиз (пластик карталар) шаклда амалга оширилади.</w:t>
      </w:r>
    </w:p>
    <w:p w14:paraId="5F8B30F5" w14:textId="77777777" w:rsidR="00A65B3E" w:rsidRPr="00A65B3E" w:rsidRDefault="00A65B3E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Акцияларни жойлаштириш жараёнида акциялар учун тўловлар фақат пул маблағлари билан амалга оширилади. Тўловлар нақд пул ва/ёки пул ўтказиш йўли билан нақдсиз шаклда амалга оширилади. </w:t>
      </w:r>
    </w:p>
    <w:p w14:paraId="2303AE5B" w14:textId="57C00C6D" w:rsidR="00EA56B9" w:rsidRPr="0096791B" w:rsidRDefault="00D524F9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D524F9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 учун пул маблағлари Эмитентнинг 2020 8000 4049 4415 7001 ҳисоб рақамига қабул қилинади. Банк номи – “Ориент Финанс” хусусий акциядорлик тижорат банки қошидаги амалиёт бошқармаси (“Ориент Финанс” ХАТБ), Банк коди – 01071, Банк СТИРи – 207086151, Банк манзили – Ўзбекистон Республикаси 100052, Тошкент шаҳар Мирзо Улуғбек тумани Осиё кўчаси, 5.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</w:p>
    <w:bookmarkEnd w:id="0"/>
    <w:p w14:paraId="416398A3" w14:textId="5A45CA3F" w:rsidR="0076542A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>
        <w:rPr>
          <w:rFonts w:eastAsia="Times New Roman" w:cs="Times New Roman"/>
          <w:color w:val="000000" w:themeColor="text1"/>
          <w:sz w:val="22"/>
          <w:lang w:val="uz-Cyrl-UZ" w:eastAsia="ru-RU"/>
        </w:rPr>
        <w:t>«GROSS SUG‘URTA KOMPANIYASI»</w:t>
      </w:r>
      <w:r w:rsidR="00B922EB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AJ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CC4A6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хақли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сонини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аниқлаш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тартиби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қуйидаги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формулага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аниқланади:</w:t>
      </w:r>
    </w:p>
    <w:p w14:paraId="5B810D8D" w14:textId="3BA93AFE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A / </w:t>
      </w:r>
      <w:r w:rsidR="00BC03DD">
        <w:rPr>
          <w:rFonts w:cs="Times New Roman"/>
          <w:b/>
          <w:sz w:val="22"/>
          <w:lang w:val="uz-Cyrl-UZ"/>
        </w:rPr>
        <w:t>70</w:t>
      </w:r>
      <w:r w:rsidR="00D524F9">
        <w:rPr>
          <w:rFonts w:cs="Times New Roman"/>
          <w:b/>
          <w:sz w:val="22"/>
          <w:lang w:val="uz-Cyrl-UZ"/>
        </w:rPr>
        <w:t> 000 000</w:t>
      </w:r>
      <w:r w:rsidR="00A65B3E">
        <w:rPr>
          <w:rFonts w:cs="Times New Roman"/>
          <w:b/>
          <w:sz w:val="22"/>
          <w:lang w:val="uz-Cyrl-UZ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= B;</w:t>
      </w:r>
    </w:p>
    <w:p w14:paraId="00F1C0BB" w14:textId="157640D1" w:rsidR="00E77D5B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A65B3E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1</w:t>
      </w:r>
      <w:r w:rsidR="00BC03DD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3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 </w:t>
      </w:r>
      <w:r w:rsidR="00BC03DD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8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00 000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* B = C;</w:t>
      </w:r>
    </w:p>
    <w:p w14:paraId="557B65A1" w14:textId="77777777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Бунда:</w:t>
      </w:r>
    </w:p>
    <w:p w14:paraId="79F6A4F5" w14:textId="74E91004" w:rsidR="00E77D5B" w:rsidRPr="0096791B" w:rsidRDefault="00BC03DD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>
        <w:rPr>
          <w:rFonts w:cs="Times New Roman"/>
          <w:b/>
          <w:sz w:val="22"/>
          <w:lang w:val="uz-Cyrl-UZ"/>
        </w:rPr>
        <w:t>70</w:t>
      </w:r>
      <w:r w:rsidR="00D524F9">
        <w:rPr>
          <w:rFonts w:cs="Times New Roman"/>
          <w:b/>
          <w:sz w:val="22"/>
          <w:lang w:val="uz-Cyrl-UZ"/>
        </w:rPr>
        <w:t> 000 000</w:t>
      </w:r>
      <w:r w:rsidR="00E21E76" w:rsidRPr="00FC4302">
        <w:rPr>
          <w:rFonts w:cs="Times New Roman"/>
          <w:b/>
          <w:sz w:val="22"/>
          <w:lang w:val="uz-Cyrl-UZ"/>
        </w:rPr>
        <w:t xml:space="preserve"> </w:t>
      </w:r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– Жамият устав капиталидаги оддий акциялар сони;</w:t>
      </w:r>
    </w:p>
    <w:p w14:paraId="06233DA6" w14:textId="0E92DEE0" w:rsidR="00E77D5B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A65B3E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1</w:t>
      </w:r>
      <w:r w:rsidR="00BC03DD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3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 </w:t>
      </w:r>
      <w:r w:rsidR="00BC03DD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8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00 000</w:t>
      </w:r>
      <w:r w:rsidR="00E21E76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– қўшимча чиқарилган акциялар умумий сони;</w:t>
      </w:r>
    </w:p>
    <w:p w14:paraId="1100B97D" w14:textId="77777777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 – акциядорнинг Жамият устав капиталидаги оддий акциялари сони;</w:t>
      </w:r>
    </w:p>
    <w:p w14:paraId="63D89C04" w14:textId="0CD50192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В – 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а</w:t>
      </w:r>
      <w:r w:rsidR="00E21E76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кциядорга тегишли акцияларнинг Ж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амият устав капиталидаги жами оддий акциялар</w:t>
      </w:r>
      <w:r w:rsidR="00E21E76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сони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га </w:t>
      </w:r>
      <w:r w:rsidR="00E21E76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нисбати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;</w:t>
      </w:r>
    </w:p>
    <w:p w14:paraId="78F2CF20" w14:textId="0FCC37BA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C – имтиёзли хуқуқ қўлланилганда акциядор томонидан</w:t>
      </w:r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имтиёзли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cотиб олин</w:t>
      </w:r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иши мумкин бўлган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акциялар сони.</w:t>
      </w:r>
    </w:p>
    <w:p w14:paraId="45E7A127" w14:textId="397E28C5" w:rsidR="0076542A" w:rsidRPr="0096791B" w:rsidRDefault="0076542A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Қолдиқ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хосил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холларда,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қолдиқ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(беш)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тенг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ва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ундан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ортиқ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бўлса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кўпайган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томонга,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(беш)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кам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бўлса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камайган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томонга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A65B3E">
        <w:rPr>
          <w:rFonts w:eastAsia="Times New Roman" w:cs="Times New Roman"/>
          <w:color w:val="000000" w:themeColor="text1"/>
          <w:sz w:val="22"/>
          <w:lang w:val="uz-Cyrl-UZ" w:eastAsia="ru-RU"/>
        </w:rPr>
        <w:t>яхлит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ланади.</w:t>
      </w:r>
    </w:p>
    <w:p w14:paraId="621E2138" w14:textId="45FC8E46" w:rsidR="0076542A" w:rsidRPr="0096791B" w:rsidRDefault="0076542A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маълумотлар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учун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E21E76">
        <w:rPr>
          <w:rFonts w:eastAsia="Times New Roman" w:cs="Times New Roman"/>
          <w:color w:val="000000" w:themeColor="text1"/>
          <w:sz w:val="22"/>
          <w:lang w:val="uz-Cyrl-UZ" w:eastAsia="ru-RU"/>
        </w:rPr>
        <w:t>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мурожаат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қилишлари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мумкин.</w:t>
      </w:r>
    </w:p>
    <w:p w14:paraId="38ED4932" w14:textId="0EC687D9" w:rsidR="0076542A" w:rsidRPr="0096791B" w:rsidRDefault="0076542A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Маълумот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учун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телефонлар: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(+998 71) </w:t>
      </w:r>
      <w:r w:rsidR="00A65B3E" w:rsidRPr="00A65B3E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207-00-11</w:t>
      </w:r>
    </w:p>
    <w:sectPr w:rsidR="0076542A" w:rsidRPr="0096791B" w:rsidSect="00B3012E">
      <w:pgSz w:w="11906" w:h="16838" w:code="9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2A"/>
    <w:rsid w:val="00132FCA"/>
    <w:rsid w:val="0015784E"/>
    <w:rsid w:val="001D7B9D"/>
    <w:rsid w:val="00305A3D"/>
    <w:rsid w:val="003518EB"/>
    <w:rsid w:val="00445430"/>
    <w:rsid w:val="005877C6"/>
    <w:rsid w:val="006C0B77"/>
    <w:rsid w:val="006E0A56"/>
    <w:rsid w:val="0076542A"/>
    <w:rsid w:val="008242FF"/>
    <w:rsid w:val="00870751"/>
    <w:rsid w:val="00872B09"/>
    <w:rsid w:val="008C075E"/>
    <w:rsid w:val="00922C48"/>
    <w:rsid w:val="0096791B"/>
    <w:rsid w:val="009A4F27"/>
    <w:rsid w:val="009F27DE"/>
    <w:rsid w:val="00A231A6"/>
    <w:rsid w:val="00A65B3E"/>
    <w:rsid w:val="00A677EE"/>
    <w:rsid w:val="00B3012E"/>
    <w:rsid w:val="00B679D0"/>
    <w:rsid w:val="00B915B7"/>
    <w:rsid w:val="00B922EB"/>
    <w:rsid w:val="00BC03DD"/>
    <w:rsid w:val="00C36449"/>
    <w:rsid w:val="00CC4A69"/>
    <w:rsid w:val="00D524F9"/>
    <w:rsid w:val="00E02030"/>
    <w:rsid w:val="00E21E76"/>
    <w:rsid w:val="00E70A73"/>
    <w:rsid w:val="00E77D5B"/>
    <w:rsid w:val="00EA56B9"/>
    <w:rsid w:val="00EA59DF"/>
    <w:rsid w:val="00EC7CC2"/>
    <w:rsid w:val="00EE4070"/>
    <w:rsid w:val="00EF12E7"/>
    <w:rsid w:val="00F12C76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ABAB"/>
  <w15:chartTrackingRefBased/>
  <w15:docId w15:val="{98AED939-D995-47AF-8201-C49F816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4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42A"/>
    <w:rPr>
      <w:b/>
      <w:bCs/>
    </w:rPr>
  </w:style>
  <w:style w:type="character" w:customStyle="1" w:styleId="data">
    <w:name w:val="data"/>
    <w:basedOn w:val="a0"/>
    <w:rsid w:val="0076542A"/>
  </w:style>
  <w:style w:type="character" w:customStyle="1" w:styleId="word">
    <w:name w:val="word"/>
    <w:basedOn w:val="a0"/>
    <w:rsid w:val="00E0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612D-97F1-4AEE-9048-BEBCE06F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 Kosimov</dc:creator>
  <cp:keywords/>
  <dc:description/>
  <cp:lastModifiedBy>Умиджон Содикжонович</cp:lastModifiedBy>
  <cp:revision>10</cp:revision>
  <dcterms:created xsi:type="dcterms:W3CDTF">2021-05-04T09:23:00Z</dcterms:created>
  <dcterms:modified xsi:type="dcterms:W3CDTF">2025-05-21T13:01:00Z</dcterms:modified>
</cp:coreProperties>
</file>